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1E5A" w:rsidRDefault="002F6E0B">
      <w:pPr>
        <w:spacing w:before="100" w:beforeAutospacing="1" w:after="100" w:afterAutospacing="1" w:line="300" w:lineRule="atLeast"/>
        <w:outlineLvl w:val="2"/>
        <w:rPr>
          <w:rFonts w:ascii="微软雅黑" w:eastAsia="微软雅黑" w:hAnsi="微软雅黑"/>
          <w:b/>
          <w:sz w:val="40"/>
        </w:rPr>
      </w:pPr>
      <w:r>
        <w:rPr>
          <w:rFonts w:ascii="微软雅黑" w:eastAsia="微软雅黑" w:hAnsi="微软雅黑" w:hint="eastAsia"/>
          <w:b/>
          <w:bCs/>
          <w:sz w:val="40"/>
        </w:rPr>
        <w:t>高格调聚焦式传播，展现“老友”魅力</w:t>
      </w:r>
    </w:p>
    <w:p w:rsidR="00751E5A" w:rsidRDefault="002F6E0B">
      <w:pPr>
        <w:spacing w:before="100" w:beforeAutospacing="1" w:after="100" w:afterAutospacing="1" w:line="300" w:lineRule="atLeast"/>
        <w:jc w:val="right"/>
        <w:outlineLvl w:val="2"/>
        <w:rPr>
          <w:rFonts w:ascii="微软雅黑" w:eastAsia="微软雅黑" w:hAnsi="微软雅黑"/>
          <w:b/>
          <w:color w:val="FF0000"/>
          <w:sz w:val="40"/>
        </w:rPr>
      </w:pPr>
      <w:r>
        <w:rPr>
          <w:rFonts w:ascii="微软雅黑" w:eastAsia="微软雅黑" w:hAnsi="微软雅黑" w:hint="eastAsia"/>
          <w:b/>
          <w:sz w:val="40"/>
        </w:rPr>
        <w:t>——</w:t>
      </w:r>
      <w:r w:rsidR="0074584B">
        <w:rPr>
          <w:rFonts w:ascii="微软雅黑" w:eastAsia="微软雅黑" w:hAnsi="微软雅黑" w:hint="eastAsia"/>
          <w:b/>
          <w:color w:val="000000" w:themeColor="text1"/>
          <w:sz w:val="32"/>
        </w:rPr>
        <w:t>瓜子二手车</w:t>
      </w:r>
      <w:r w:rsidR="00B26413">
        <w:rPr>
          <w:rFonts w:ascii="微软雅黑" w:eastAsia="微软雅黑" w:hAnsi="微软雅黑" w:hint="eastAsia"/>
          <w:b/>
          <w:color w:val="000000" w:themeColor="text1"/>
          <w:sz w:val="32"/>
        </w:rPr>
        <w:t>二月</w:t>
      </w:r>
      <w:r>
        <w:rPr>
          <w:rFonts w:ascii="微软雅黑" w:eastAsia="微软雅黑" w:hAnsi="微软雅黑" w:hint="eastAsia"/>
          <w:b/>
          <w:color w:val="000000" w:themeColor="text1"/>
          <w:sz w:val="32"/>
        </w:rPr>
        <w:t>月度巨献媒体价值分析</w:t>
      </w: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春节作为炎黄子孙最重要的传统节日，除了阖家团圆以外越来越成为品牌营销的必争之地。2016恰逢中国传统的猴年，“猴族话题”在碎片化媒体时代不断的发酵，传统大众被细分成一个个有着不同兴趣点、生活方式、甚至价值观的群体时，人们享受着分享与参与的乐趣。</w:t>
      </w: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当人们的注意力分散的同时，聚焦化趋势也在不断地提升。从内容而言，各级屏幕内容纷繁复杂，一旦有影响深远的内容便受到全民关注，人们渴望从一种简单的方式获取信息并成为主流价值观，从传播角度而言，优质的媒体在碎片化媒体环境中，以其丰富的内容资源和高超的创新技巧，实现了强者恒强。因此，作为中国最强大的电影传播平台，电影频道（CCTV-6）独具魅力的“聚焦性”传播仍旧会是多数人省时、省力的选择，亦将是广告主的主流选择。</w:t>
      </w: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继一月月度巨献《捉妖记》后，电影频道再度瞄准2015年最受热捧的动画大作，凭借西游大IP的群众基础，结合春节阖家团圆的节日气氛，重磅推出二月月度巨献《西游记之大圣归来》（以下为《大圣归来》）。</w:t>
      </w: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近两年瓜子二手车直卖网异军突起，在不断适应用户的习惯和需求的同时开展强大有效的市场推广并取得了绝佳的效果。经过与电影频道的多次合作之后，瓜子二手车直卖网在2016年春节伊始便冠名播出电影频道二月月度巨献影片展《大圣归来》。作为去年暑期社交媒体上最抢眼的“全民聚焦”电影，《大圣归来》所承载的已经不单单是技术和剧情等范畴。该影片与瓜子二手车的联姻再度展现“强强联手，升华效度”的品牌传播效应。</w:t>
      </w:r>
    </w:p>
    <w:p w:rsidR="00751E5A" w:rsidRDefault="002F6E0B">
      <w:pPr>
        <w:ind w:firstLineChars="200" w:firstLine="420"/>
        <w:jc w:val="left"/>
        <w:rPr>
          <w:rFonts w:ascii="微软雅黑" w:eastAsia="微软雅黑" w:hAnsi="微软雅黑"/>
          <w:b/>
          <w:szCs w:val="21"/>
        </w:rPr>
      </w:pPr>
      <w:r>
        <w:rPr>
          <w:rFonts w:ascii="微软雅黑" w:eastAsia="微软雅黑" w:hAnsi="微软雅黑" w:hint="eastAsia"/>
          <w:b/>
          <w:szCs w:val="21"/>
        </w:rPr>
        <w:lastRenderedPageBreak/>
        <w:t>独家资源，聚焦有格调的编播</w:t>
      </w: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电影频道根据瓜子二手车的传播需求，结合媒体环境主打“差异+错峰”编播策略，卡位大年夜抢先首播，之后以2-3天为一个传播节点在不同时段播出。为了保证稳定的传播效果，频道主要以晚间核心时段为最主要的展播时段。此次月度巨献从2月8日到2月28日历时2</w:t>
      </w:r>
      <w:bookmarkStart w:id="0" w:name="_GoBack"/>
      <w:bookmarkEnd w:id="0"/>
      <w:r>
        <w:rPr>
          <w:rFonts w:ascii="微软雅黑" w:eastAsia="微软雅黑" w:hAnsi="微软雅黑" w:hint="eastAsia"/>
          <w:bCs/>
          <w:szCs w:val="21"/>
        </w:rPr>
        <w:t>0天，一共有10次影片展播以及多次冠名宣传片。</w:t>
      </w:r>
    </w:p>
    <w:p w:rsidR="00751E5A" w:rsidRDefault="002F6E0B">
      <w:pPr>
        <w:ind w:firstLineChars="200" w:firstLine="420"/>
        <w:rPr>
          <w:rFonts w:ascii="微软雅黑" w:eastAsia="微软雅黑" w:hAnsi="微软雅黑"/>
          <w:bCs/>
          <w:szCs w:val="21"/>
        </w:rPr>
      </w:pPr>
      <w:r>
        <w:rPr>
          <w:noProof/>
        </w:rPr>
        <w:drawing>
          <wp:anchor distT="0" distB="0" distL="114300" distR="114300" simplePos="0" relativeHeight="251659264" behindDoc="1" locked="0" layoutInCell="1" allowOverlap="1">
            <wp:simplePos x="0" y="0"/>
            <wp:positionH relativeFrom="column">
              <wp:posOffset>2477770</wp:posOffset>
            </wp:positionH>
            <wp:positionV relativeFrom="paragraph">
              <wp:posOffset>347980</wp:posOffset>
            </wp:positionV>
            <wp:extent cx="2930525" cy="1758315"/>
            <wp:effectExtent l="0" t="0" r="3175" b="13335"/>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7"/>
                    <a:stretch>
                      <a:fillRect/>
                    </a:stretch>
                  </pic:blipFill>
                  <pic:spPr>
                    <a:xfrm>
                      <a:off x="0" y="0"/>
                      <a:ext cx="2930525" cy="1758315"/>
                    </a:xfrm>
                    <a:prstGeom prst="rect">
                      <a:avLst/>
                    </a:prstGeom>
                  </pic:spPr>
                </pic:pic>
              </a:graphicData>
            </a:graphic>
          </wp:anchor>
        </w:drawing>
      </w:r>
      <w:r>
        <w:rPr>
          <w:rFonts w:ascii="微软雅黑" w:eastAsia="微软雅黑" w:hAnsi="微软雅黑" w:hint="eastAsia"/>
          <w:bCs/>
          <w:szCs w:val="21"/>
        </w:rPr>
        <w:t>图1                                      图2</w:t>
      </w:r>
    </w:p>
    <w:p w:rsidR="00751E5A" w:rsidRDefault="002F6E0B">
      <w:pPr>
        <w:ind w:firstLineChars="200" w:firstLine="420"/>
        <w:jc w:val="left"/>
        <w:rPr>
          <w:rFonts w:ascii="微软雅黑" w:eastAsia="微软雅黑" w:hAnsi="微软雅黑"/>
          <w:bCs/>
          <w:szCs w:val="21"/>
        </w:rPr>
      </w:pPr>
      <w:r>
        <w:rPr>
          <w:noProof/>
        </w:rPr>
        <w:drawing>
          <wp:anchor distT="0" distB="0" distL="114300" distR="114300" simplePos="0" relativeHeight="251660288" behindDoc="1" locked="0" layoutInCell="1" allowOverlap="1">
            <wp:simplePos x="0" y="0"/>
            <wp:positionH relativeFrom="column">
              <wp:posOffset>-133985</wp:posOffset>
            </wp:positionH>
            <wp:positionV relativeFrom="paragraph">
              <wp:posOffset>64770</wp:posOffset>
            </wp:positionV>
            <wp:extent cx="2624455" cy="1487805"/>
            <wp:effectExtent l="0" t="0" r="4445" b="17145"/>
            <wp:wrapNone/>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8"/>
                    <a:stretch>
                      <a:fillRect/>
                    </a:stretch>
                  </pic:blipFill>
                  <pic:spPr>
                    <a:xfrm>
                      <a:off x="0" y="0"/>
                      <a:ext cx="2624455" cy="1487805"/>
                    </a:xfrm>
                    <a:prstGeom prst="rect">
                      <a:avLst/>
                    </a:prstGeom>
                  </pic:spPr>
                </pic:pic>
              </a:graphicData>
            </a:graphic>
          </wp:anchor>
        </w:drawing>
      </w: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在传统佳节期间，电影是居家娱乐的重要组成部分，电视是陪伴家人的必需品，过节期间大量观众涌入电视市场，作为最佳娱乐载体的电影频道是观众最为欣赏的频道之一，每年春节期间，电影频道的整体收视都会明显的高于常态时期或者其他小节气时期如元旦等。2016年二月截止到27日，月度收视在4岁到24岁阶段，电影频道收视整体比一月以及去年十二月上涨超过85%！在这样的媒体环境下，无论是《大圣归来》还是瓜子二手车的品牌投放，势必会形成绝佳的传播效果。</w:t>
      </w: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center"/>
        <w:rPr>
          <w:rFonts w:ascii="微软雅黑" w:eastAsia="微软雅黑" w:hAnsi="微软雅黑"/>
          <w:bCs/>
          <w:szCs w:val="21"/>
        </w:rPr>
      </w:pPr>
    </w:p>
    <w:p w:rsidR="00751E5A" w:rsidRDefault="00751E5A">
      <w:pPr>
        <w:ind w:firstLineChars="200" w:firstLine="420"/>
        <w:jc w:val="center"/>
        <w:rPr>
          <w:rFonts w:ascii="微软雅黑" w:eastAsia="微软雅黑" w:hAnsi="微软雅黑"/>
          <w:bCs/>
          <w:szCs w:val="21"/>
        </w:rPr>
      </w:pPr>
    </w:p>
    <w:p w:rsidR="00751E5A" w:rsidRDefault="002F6E0B">
      <w:pPr>
        <w:ind w:firstLineChars="200" w:firstLine="420"/>
        <w:jc w:val="center"/>
        <w:rPr>
          <w:rFonts w:ascii="微软雅黑" w:eastAsia="微软雅黑" w:hAnsi="微软雅黑"/>
          <w:bCs/>
          <w:szCs w:val="21"/>
        </w:rPr>
      </w:pPr>
      <w:r>
        <w:rPr>
          <w:rFonts w:ascii="微软雅黑" w:eastAsia="微软雅黑" w:hAnsi="微软雅黑" w:hint="eastAsia"/>
          <w:bCs/>
          <w:szCs w:val="21"/>
        </w:rPr>
        <w:t>图3</w:t>
      </w:r>
    </w:p>
    <w:p w:rsidR="00751E5A" w:rsidRDefault="00751E5A">
      <w:pPr>
        <w:ind w:firstLineChars="200" w:firstLine="420"/>
        <w:jc w:val="left"/>
      </w:pPr>
    </w:p>
    <w:p w:rsidR="00751E5A" w:rsidRDefault="00751E5A" w:rsidP="0074584B">
      <w:pPr>
        <w:wordWrap w:val="0"/>
        <w:ind w:firstLineChars="200" w:firstLine="220"/>
        <w:jc w:val="right"/>
        <w:rPr>
          <w:rFonts w:ascii="华文细黑" w:eastAsia="华文细黑" w:hAnsi="华文细黑" w:cs="华文细黑"/>
          <w:sz w:val="11"/>
          <w:szCs w:val="13"/>
        </w:rPr>
      </w:pPr>
    </w:p>
    <w:p w:rsidR="00751E5A" w:rsidRDefault="002F6E0B">
      <w:pPr>
        <w:wordWrap w:val="0"/>
        <w:ind w:firstLineChars="200" w:firstLine="420"/>
        <w:jc w:val="right"/>
        <w:rPr>
          <w:rFonts w:ascii="华文细黑" w:eastAsia="华文细黑" w:hAnsi="华文细黑" w:cs="华文细黑"/>
          <w:sz w:val="11"/>
          <w:szCs w:val="13"/>
        </w:rPr>
      </w:pPr>
      <w:r>
        <w:rPr>
          <w:noProof/>
        </w:rPr>
        <w:drawing>
          <wp:anchor distT="0" distB="0" distL="114300" distR="114300" simplePos="0" relativeHeight="251662336" behindDoc="1" locked="0" layoutInCell="1" allowOverlap="1">
            <wp:simplePos x="0" y="0"/>
            <wp:positionH relativeFrom="column">
              <wp:posOffset>24765</wp:posOffset>
            </wp:positionH>
            <wp:positionV relativeFrom="paragraph">
              <wp:posOffset>-424180</wp:posOffset>
            </wp:positionV>
            <wp:extent cx="5268595" cy="2180590"/>
            <wp:effectExtent l="0" t="0" r="8255" b="1016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68595" cy="2180590"/>
                    </a:xfrm>
                    <a:prstGeom prst="rect">
                      <a:avLst/>
                    </a:prstGeom>
                    <a:noFill/>
                    <a:ln w="9525">
                      <a:noFill/>
                      <a:miter/>
                    </a:ln>
                  </pic:spPr>
                </pic:pic>
              </a:graphicData>
            </a:graphic>
          </wp:anchor>
        </w:drawing>
      </w:r>
    </w:p>
    <w:p w:rsidR="00751E5A" w:rsidRDefault="00751E5A" w:rsidP="0074584B">
      <w:pPr>
        <w:wordWrap w:val="0"/>
        <w:ind w:firstLineChars="200" w:firstLine="220"/>
        <w:jc w:val="right"/>
        <w:rPr>
          <w:rFonts w:ascii="华文细黑" w:eastAsia="华文细黑" w:hAnsi="华文细黑" w:cs="华文细黑"/>
          <w:sz w:val="11"/>
          <w:szCs w:val="13"/>
        </w:rPr>
      </w:pPr>
    </w:p>
    <w:p w:rsidR="00751E5A" w:rsidRDefault="00751E5A" w:rsidP="0074584B">
      <w:pPr>
        <w:wordWrap w:val="0"/>
        <w:ind w:firstLineChars="200" w:firstLine="220"/>
        <w:jc w:val="right"/>
        <w:rPr>
          <w:rFonts w:ascii="华文细黑" w:eastAsia="华文细黑" w:hAnsi="华文细黑" w:cs="华文细黑"/>
          <w:sz w:val="11"/>
          <w:szCs w:val="13"/>
        </w:rPr>
      </w:pPr>
    </w:p>
    <w:p w:rsidR="00751E5A" w:rsidRDefault="00751E5A" w:rsidP="0074584B">
      <w:pPr>
        <w:wordWrap w:val="0"/>
        <w:ind w:firstLineChars="200" w:firstLine="220"/>
        <w:jc w:val="right"/>
        <w:rPr>
          <w:rFonts w:ascii="华文细黑" w:eastAsia="华文细黑" w:hAnsi="华文细黑" w:cs="华文细黑"/>
          <w:sz w:val="11"/>
          <w:szCs w:val="13"/>
        </w:rPr>
      </w:pPr>
    </w:p>
    <w:p w:rsidR="00751E5A" w:rsidRDefault="00751E5A" w:rsidP="0074584B">
      <w:pPr>
        <w:wordWrap w:val="0"/>
        <w:ind w:firstLineChars="200" w:firstLine="220"/>
        <w:jc w:val="right"/>
        <w:rPr>
          <w:rFonts w:ascii="华文细黑" w:eastAsia="华文细黑" w:hAnsi="华文细黑" w:cs="华文细黑"/>
          <w:sz w:val="11"/>
          <w:szCs w:val="13"/>
        </w:rPr>
      </w:pPr>
    </w:p>
    <w:p w:rsidR="00751E5A" w:rsidRDefault="00751E5A" w:rsidP="0074584B">
      <w:pPr>
        <w:wordWrap w:val="0"/>
        <w:ind w:firstLineChars="200" w:firstLine="220"/>
        <w:jc w:val="right"/>
        <w:rPr>
          <w:rFonts w:ascii="华文细黑" w:eastAsia="华文细黑" w:hAnsi="华文细黑" w:cs="华文细黑"/>
          <w:sz w:val="11"/>
          <w:szCs w:val="13"/>
        </w:rPr>
      </w:pPr>
    </w:p>
    <w:p w:rsidR="00751E5A" w:rsidRDefault="00751E5A" w:rsidP="0074584B">
      <w:pPr>
        <w:wordWrap w:val="0"/>
        <w:ind w:firstLineChars="200" w:firstLine="220"/>
        <w:jc w:val="right"/>
        <w:rPr>
          <w:rFonts w:ascii="华文细黑" w:eastAsia="华文细黑" w:hAnsi="华文细黑" w:cs="华文细黑"/>
          <w:sz w:val="11"/>
          <w:szCs w:val="13"/>
        </w:rPr>
      </w:pPr>
    </w:p>
    <w:p w:rsidR="00751E5A" w:rsidRDefault="00751E5A" w:rsidP="0074584B">
      <w:pPr>
        <w:wordWrap w:val="0"/>
        <w:ind w:firstLineChars="200" w:firstLine="220"/>
        <w:jc w:val="right"/>
        <w:rPr>
          <w:rFonts w:ascii="华文细黑" w:eastAsia="华文细黑" w:hAnsi="华文细黑" w:cs="华文细黑"/>
          <w:sz w:val="11"/>
          <w:szCs w:val="13"/>
        </w:rPr>
      </w:pPr>
    </w:p>
    <w:p w:rsidR="00751E5A" w:rsidRDefault="00751E5A" w:rsidP="0074584B">
      <w:pPr>
        <w:wordWrap w:val="0"/>
        <w:ind w:firstLineChars="200" w:firstLine="220"/>
        <w:jc w:val="right"/>
        <w:rPr>
          <w:rFonts w:ascii="华文细黑" w:eastAsia="华文细黑" w:hAnsi="华文细黑" w:cs="华文细黑"/>
          <w:sz w:val="11"/>
          <w:szCs w:val="13"/>
        </w:rPr>
      </w:pPr>
    </w:p>
    <w:p w:rsidR="00751E5A" w:rsidRDefault="002F6E0B" w:rsidP="0074584B">
      <w:pPr>
        <w:wordWrap w:val="0"/>
        <w:ind w:firstLineChars="200" w:firstLine="220"/>
        <w:jc w:val="right"/>
        <w:rPr>
          <w:rFonts w:ascii="华文细黑" w:eastAsia="华文细黑" w:hAnsi="华文细黑" w:cs="华文细黑"/>
          <w:sz w:val="11"/>
          <w:szCs w:val="13"/>
        </w:rPr>
      </w:pPr>
      <w:r>
        <w:rPr>
          <w:rFonts w:ascii="华文细黑" w:eastAsia="华文细黑" w:hAnsi="华文细黑" w:cs="华文细黑" w:hint="eastAsia"/>
          <w:sz w:val="11"/>
          <w:szCs w:val="13"/>
        </w:rPr>
        <w:t>数据来源：CSM 35城市 2015年12月-2016年2月27日</w:t>
      </w:r>
    </w:p>
    <w:p w:rsidR="00751E5A" w:rsidRDefault="002F6E0B">
      <w:pPr>
        <w:ind w:firstLineChars="200" w:firstLine="420"/>
        <w:jc w:val="left"/>
        <w:rPr>
          <w:rFonts w:ascii="微软雅黑" w:eastAsia="微软雅黑" w:hAnsi="微软雅黑"/>
          <w:b/>
          <w:szCs w:val="21"/>
        </w:rPr>
      </w:pPr>
      <w:r>
        <w:rPr>
          <w:rFonts w:ascii="微软雅黑" w:eastAsia="微软雅黑" w:hAnsi="微软雅黑" w:hint="eastAsia"/>
          <w:b/>
          <w:szCs w:val="21"/>
        </w:rPr>
        <w:t>有态度的收视，引发大众的共鸣</w:t>
      </w: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作为中国最具话题的动画电影之一，《大圣归来》从开播以来就受到各阶层人群的关注，而合理有效的“点映式编播”也保障了影片与品牌的曝光质量，同时通过影片所传递的正能也向大众传播出瓜子二手车满满的理想和坚定态度。</w:t>
      </w: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众所周知《大圣归来》是一部励志类动画片，其影响效果与内涵完全符合90后00后观众的口味，整场电影都是满满的“二次元”风味，十分匹配“互联网+”时代下的青少年的审美趣味。大年初一与大年初六播出的影片，4-14岁人群收视基本破2%！25-34岁人群，每期收视平均上星排名位列前三，这样的收视效果相当可观！</w:t>
      </w:r>
    </w:p>
    <w:p w:rsidR="00751E5A" w:rsidRDefault="002F6E0B">
      <w:pPr>
        <w:ind w:firstLineChars="200" w:firstLine="420"/>
        <w:jc w:val="center"/>
        <w:rPr>
          <w:rFonts w:ascii="微软雅黑" w:eastAsia="微软雅黑" w:hAnsi="微软雅黑"/>
          <w:bCs/>
          <w:szCs w:val="21"/>
        </w:rPr>
      </w:pPr>
      <w:r>
        <w:rPr>
          <w:rFonts w:ascii="微软雅黑" w:eastAsia="微软雅黑" w:hAnsi="微软雅黑" w:hint="eastAsia"/>
          <w:bCs/>
          <w:szCs w:val="21"/>
        </w:rPr>
        <w:t>图4</w:t>
      </w:r>
    </w:p>
    <w:p w:rsidR="00751E5A" w:rsidRDefault="002F6E0B">
      <w:pPr>
        <w:ind w:firstLineChars="200" w:firstLine="420"/>
        <w:jc w:val="left"/>
        <w:rPr>
          <w:rFonts w:ascii="微软雅黑" w:eastAsia="微软雅黑" w:hAnsi="微软雅黑"/>
          <w:bCs/>
          <w:szCs w:val="21"/>
        </w:rPr>
      </w:pPr>
      <w:r>
        <w:rPr>
          <w:noProof/>
        </w:rPr>
        <w:drawing>
          <wp:anchor distT="0" distB="0" distL="114300" distR="114300" simplePos="0" relativeHeight="251661312" behindDoc="1" locked="0" layoutInCell="1" allowOverlap="1">
            <wp:simplePos x="0" y="0"/>
            <wp:positionH relativeFrom="column">
              <wp:posOffset>160020</wp:posOffset>
            </wp:positionH>
            <wp:positionV relativeFrom="paragraph">
              <wp:posOffset>29845</wp:posOffset>
            </wp:positionV>
            <wp:extent cx="5268595" cy="2180590"/>
            <wp:effectExtent l="0" t="0" r="8255" b="1016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268595" cy="2180590"/>
                    </a:xfrm>
                    <a:prstGeom prst="rect">
                      <a:avLst/>
                    </a:prstGeom>
                    <a:noFill/>
                    <a:ln w="9525">
                      <a:noFill/>
                      <a:miter/>
                    </a:ln>
                  </pic:spPr>
                </pic:pic>
              </a:graphicData>
            </a:graphic>
          </wp:anchor>
        </w:drawing>
      </w: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751E5A" w:rsidP="0074584B">
      <w:pPr>
        <w:wordWrap w:val="0"/>
        <w:ind w:firstLineChars="200" w:firstLine="220"/>
        <w:jc w:val="right"/>
        <w:rPr>
          <w:rFonts w:ascii="华文细黑" w:eastAsia="华文细黑" w:hAnsi="华文细黑" w:cs="华文细黑"/>
          <w:sz w:val="11"/>
          <w:szCs w:val="13"/>
        </w:rPr>
      </w:pPr>
    </w:p>
    <w:p w:rsidR="00751E5A" w:rsidRDefault="002F6E0B" w:rsidP="0074584B">
      <w:pPr>
        <w:wordWrap w:val="0"/>
        <w:ind w:firstLineChars="200" w:firstLine="220"/>
        <w:jc w:val="right"/>
        <w:rPr>
          <w:rFonts w:ascii="华文细黑" w:eastAsia="华文细黑" w:hAnsi="华文细黑" w:cs="华文细黑"/>
          <w:sz w:val="11"/>
          <w:szCs w:val="13"/>
        </w:rPr>
      </w:pPr>
      <w:r>
        <w:rPr>
          <w:rFonts w:ascii="华文细黑" w:eastAsia="华文细黑" w:hAnsi="华文细黑" w:cs="华文细黑" w:hint="eastAsia"/>
          <w:sz w:val="11"/>
          <w:szCs w:val="13"/>
        </w:rPr>
        <w:t>数据来源：CSM 35城市 2016年2月8日----27日</w:t>
      </w: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媒体能够通过内容来影响受众，发挥提点受众态度和行为的效果。而舆论领袖既是受众</w:t>
      </w:r>
      <w:r>
        <w:rPr>
          <w:rFonts w:ascii="微软雅黑" w:eastAsia="微软雅黑" w:hAnsi="微软雅黑" w:hint="eastAsia"/>
          <w:bCs/>
          <w:szCs w:val="21"/>
        </w:rPr>
        <w:lastRenderedPageBreak/>
        <w:t>中的一部分，同时又能够影响一部分受众，在传播活动中具有十分巨大的影响力，可以起到以一抵百甚至更大的传播效力。</w:t>
      </w: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大圣归来》不仅满足小孩子的观影需求，又满足了普通受众、知识分子等高端成年舆论领袖类观众的观影情怀，这样的经典影视所达到的高度是一般电影所不能睥睨的，而瓜子二手车借助电影频道这个平台，不仅有效背书有态度的电影精髓，还传递出有态度的品牌内涵。</w:t>
      </w:r>
    </w:p>
    <w:p w:rsidR="00751E5A" w:rsidRDefault="002F6E0B">
      <w:pPr>
        <w:ind w:firstLineChars="200" w:firstLine="420"/>
        <w:jc w:val="center"/>
        <w:rPr>
          <w:rFonts w:ascii="微软雅黑" w:eastAsia="微软雅黑" w:hAnsi="微软雅黑"/>
          <w:bCs/>
          <w:szCs w:val="21"/>
        </w:rPr>
      </w:pPr>
      <w:r>
        <w:rPr>
          <w:rFonts w:ascii="微软雅黑" w:eastAsia="微软雅黑" w:hAnsi="微软雅黑" w:hint="eastAsia"/>
          <w:bCs/>
          <w:szCs w:val="21"/>
        </w:rPr>
        <w:t>图5</w:t>
      </w:r>
    </w:p>
    <w:p w:rsidR="00751E5A" w:rsidRDefault="00B06639">
      <w:pPr>
        <w:ind w:firstLineChars="200" w:firstLine="420"/>
        <w:jc w:val="left"/>
        <w:rPr>
          <w:rFonts w:ascii="微软雅黑" w:eastAsia="微软雅黑" w:hAnsi="微软雅黑"/>
          <w:bCs/>
          <w:szCs w:val="21"/>
        </w:rPr>
      </w:pPr>
      <w:r w:rsidRPr="00B06639">
        <w:pict>
          <v:rect id="_x0000_s1026" style="position:absolute;left:0;text-align:left;margin-left:365.9pt;margin-top:25.3pt;width:32.95pt;height:127.05pt;z-index:251685888;v-text-anchor:middle" o:gfxdata="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HBbN+2QAAAAoBAAAPAAAAAAAAAAEAIAAAACIAAABkcnMvZG93bnJl&#10;di54bWxQSwECFAAUAAAACACHTuJAetj7em4CAACtBAAADgAAAAAAAAABACAAAAAoAQAAZHJzL2Uy&#10;b0RvYy54bWxQSwUGAAAAAAYABgBZAQAACAYAAAAA&#10;" filled="f" strokecolor="#c55a11" strokeweight="1pt"/>
        </w:pict>
      </w:r>
      <w:r w:rsidRPr="00B06639">
        <w:pict>
          <v:rect id="_x0000_s1030" style="position:absolute;left:0;text-align:left;margin-left:267.35pt;margin-top:24.8pt;width:30.7pt;height:127.05pt;z-index:251700224;v-text-anchor:middle" o:gfxdata="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mB/hw2QAAAAoBAAAPAAAAAAAAAAEAIAAAACIAAABkcnMvZG93bnJldi54&#10;bWxQSwECFAAUAAAACACHTuJAgXWCqmsCAACtBAAADgAAAAAAAAABACAAAAAoAQAAZHJzL2Uyb0Rv&#10;Yy54bWxQSwUGAAAAAAYABgBZAQAABQYAAAAA&#10;" filled="f" strokecolor="#c55a11" strokeweight="1pt"/>
        </w:pict>
      </w:r>
      <w:r w:rsidRPr="00B06639">
        <w:pict>
          <v:rect id="_x0000_s1029" style="position:absolute;left:0;text-align:left;margin-left:165.75pt;margin-top:24.5pt;width:30.7pt;height:127.05pt;z-index:251743232;v-text-anchor:middle" o:gfxdata="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VFEG/YAAAACgEAAA8AAAAAAAAAAQAgAAAAIgAAAGRycy9kb3ducmV2&#10;LnhtbFBLAQIUABQAAAAIAIdO4kC8YT0bbgIAAK0EAAAOAAAAAAAAAAEAIAAAACcBAABkcnMvZTJv&#10;RG9jLnhtbFBLBQYAAAAABgAGAFkBAAAHBgAAAAA=&#10;" filled="f" strokecolor="#c55a11" strokeweight="1pt"/>
        </w:pict>
      </w:r>
      <w:r w:rsidRPr="00B06639">
        <w:pict>
          <v:rect id="_x0000_s1028" style="position:absolute;left:0;text-align:left;margin-left:208.9pt;margin-top:25.65pt;width:44.15pt;height:127.05pt;z-index:251671552;v-text-anchor:middle" o:gfxdata="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ugy/r2AAAAAoBAAAPAAAAAAAAAAEAIAAAACIAAABkcnMvZG93bnJl&#10;di54bWxQSwECFAAUAAAACACHTuJA967ofG8CAACtBAAADgAAAAAAAAABACAAAAAnAQAAZHJzL2Uy&#10;b0RvYy54bWxQSwUGAAAAAAYABgBZAQAACAYAAAAA&#10;" filled="f" strokecolor="#c55a11" strokeweight="1pt"/>
        </w:pict>
      </w:r>
      <w:r w:rsidRPr="00B06639">
        <w:pict>
          <v:rect id="_x0000_s1027" style="position:absolute;left:0;text-align:left;margin-left:65.3pt;margin-top:24.8pt;width:57.05pt;height:127.05pt;z-index:251664384;v-text-anchor:middle" o:gfxdata="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6NvH9gAAAAKAQAADwAAAAAAAAABACAAAAAiAAAAZHJzL2Rvd25yZXYueG1s&#10;UEsBAhQAFAAAAAgAh07iQBawDQRqAgAArQQAAA4AAAAAAAAAAQAgAAAAJwEAAGRycy9lMm9Eb2Mu&#10;eG1sUEsFBgAAAAAGAAYAWQEAAAMGAAAAAA==&#10;" filled="f" strokecolor="#c55a11" strokeweight="1pt"/>
        </w:pict>
      </w:r>
      <w:r w:rsidR="002F6E0B">
        <w:rPr>
          <w:noProof/>
        </w:rPr>
        <w:drawing>
          <wp:anchor distT="0" distB="0" distL="114300" distR="114300" simplePos="0" relativeHeight="251663360" behindDoc="1" locked="0" layoutInCell="1" allowOverlap="1">
            <wp:simplePos x="0" y="0"/>
            <wp:positionH relativeFrom="column">
              <wp:posOffset>60325</wp:posOffset>
            </wp:positionH>
            <wp:positionV relativeFrom="paragraph">
              <wp:posOffset>37465</wp:posOffset>
            </wp:positionV>
            <wp:extent cx="5269230" cy="2569210"/>
            <wp:effectExtent l="0" t="0" r="7620" b="254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5269230" cy="2569210"/>
                    </a:xfrm>
                    <a:prstGeom prst="rect">
                      <a:avLst/>
                    </a:prstGeom>
                    <a:noFill/>
                    <a:ln w="9525">
                      <a:noFill/>
                      <a:miter/>
                    </a:ln>
                  </pic:spPr>
                </pic:pic>
              </a:graphicData>
            </a:graphic>
          </wp:anchor>
        </w:drawing>
      </w: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751E5A">
      <w:pPr>
        <w:ind w:firstLineChars="200" w:firstLine="420"/>
        <w:jc w:val="left"/>
        <w:rPr>
          <w:rFonts w:ascii="微软雅黑" w:eastAsia="微软雅黑" w:hAnsi="微软雅黑"/>
          <w:bCs/>
          <w:szCs w:val="21"/>
        </w:rPr>
      </w:pPr>
    </w:p>
    <w:p w:rsidR="00751E5A" w:rsidRDefault="002F6E0B" w:rsidP="0074584B">
      <w:pPr>
        <w:wordWrap w:val="0"/>
        <w:ind w:firstLineChars="200" w:firstLine="220"/>
        <w:jc w:val="right"/>
        <w:rPr>
          <w:rFonts w:ascii="华文细黑" w:eastAsia="华文细黑" w:hAnsi="华文细黑" w:cs="华文细黑"/>
          <w:sz w:val="11"/>
          <w:szCs w:val="13"/>
        </w:rPr>
      </w:pPr>
      <w:r>
        <w:rPr>
          <w:rFonts w:ascii="华文细黑" w:eastAsia="华文细黑" w:hAnsi="华文细黑" w:cs="华文细黑" w:hint="eastAsia"/>
          <w:sz w:val="11"/>
          <w:szCs w:val="13"/>
        </w:rPr>
        <w:t>数据来源：CSM 35城市 2016年2月8日----27日</w:t>
      </w:r>
    </w:p>
    <w:p w:rsidR="00751E5A" w:rsidRDefault="002F6E0B">
      <w:pPr>
        <w:ind w:firstLineChars="200" w:firstLine="420"/>
        <w:jc w:val="left"/>
        <w:rPr>
          <w:rFonts w:ascii="微软雅黑" w:eastAsia="微软雅黑" w:hAnsi="微软雅黑"/>
          <w:bCs/>
          <w:szCs w:val="21"/>
        </w:rPr>
      </w:pPr>
      <w:r>
        <w:rPr>
          <w:rFonts w:ascii="微软雅黑" w:eastAsia="微软雅黑" w:hAnsi="微软雅黑" w:hint="eastAsia"/>
          <w:bCs/>
          <w:szCs w:val="21"/>
        </w:rPr>
        <w:t>总体来说，《西游记之大圣归来》是一部有调性的电影，通过电影频道在春节的播出，如此经典的影视作品让已陷于情怀认同中的大众对这部影片的认识更加真实立体，情感上更加贴近。而对于旨在广告的浪潮里打头阵，提升自身知名度和品牌影响力的瓜子二手车而言，与如此大手笔的经典影视作品相结合，基于共鸣的自发传播，其产品价值得到高效提升也是必然的。</w:t>
      </w:r>
    </w:p>
    <w:p w:rsidR="00751E5A" w:rsidRDefault="00751E5A">
      <w:pPr>
        <w:ind w:firstLineChars="200" w:firstLine="420"/>
        <w:jc w:val="right"/>
      </w:pPr>
    </w:p>
    <w:sectPr w:rsidR="00751E5A" w:rsidSect="00751E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B7" w:rsidRDefault="007232B7" w:rsidP="0074584B">
      <w:r>
        <w:separator/>
      </w:r>
    </w:p>
  </w:endnote>
  <w:endnote w:type="continuationSeparator" w:id="1">
    <w:p w:rsidR="007232B7" w:rsidRDefault="007232B7" w:rsidP="00745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汉仪报宋简">
    <w:altName w:val="宋体"/>
    <w:charset w:val="86"/>
    <w:family w:val="swiss"/>
    <w:pitch w:val="default"/>
    <w:sig w:usb0="00000000" w:usb1="00000000" w:usb2="00000012"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B7" w:rsidRDefault="007232B7" w:rsidP="0074584B">
      <w:r>
        <w:separator/>
      </w:r>
    </w:p>
  </w:footnote>
  <w:footnote w:type="continuationSeparator" w:id="1">
    <w:p w:rsidR="007232B7" w:rsidRDefault="007232B7" w:rsidP="00745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751E5A"/>
    <w:rsid w:val="002F6E0B"/>
    <w:rsid w:val="00540D96"/>
    <w:rsid w:val="006B423F"/>
    <w:rsid w:val="006E1104"/>
    <w:rsid w:val="007232B7"/>
    <w:rsid w:val="0074584B"/>
    <w:rsid w:val="00751E5A"/>
    <w:rsid w:val="00B06639"/>
    <w:rsid w:val="00B26413"/>
    <w:rsid w:val="01885910"/>
    <w:rsid w:val="01FB5C4F"/>
    <w:rsid w:val="02DC07C0"/>
    <w:rsid w:val="03FE6319"/>
    <w:rsid w:val="05D92727"/>
    <w:rsid w:val="06025AE9"/>
    <w:rsid w:val="090F576C"/>
    <w:rsid w:val="0AB4001B"/>
    <w:rsid w:val="0AEE277F"/>
    <w:rsid w:val="0B7E0D69"/>
    <w:rsid w:val="10B56D77"/>
    <w:rsid w:val="11ED22F7"/>
    <w:rsid w:val="136043D7"/>
    <w:rsid w:val="16412291"/>
    <w:rsid w:val="1BA90A6F"/>
    <w:rsid w:val="1EF42755"/>
    <w:rsid w:val="20531417"/>
    <w:rsid w:val="20D32FEA"/>
    <w:rsid w:val="21CC797F"/>
    <w:rsid w:val="22746E93"/>
    <w:rsid w:val="25357D1C"/>
    <w:rsid w:val="25693916"/>
    <w:rsid w:val="26FE1506"/>
    <w:rsid w:val="299C0ED5"/>
    <w:rsid w:val="29B277F5"/>
    <w:rsid w:val="2A66639F"/>
    <w:rsid w:val="2BA04E22"/>
    <w:rsid w:val="2D87143F"/>
    <w:rsid w:val="326957C5"/>
    <w:rsid w:val="36262C62"/>
    <w:rsid w:val="369B3F26"/>
    <w:rsid w:val="3A0B4B47"/>
    <w:rsid w:val="3A1741DD"/>
    <w:rsid w:val="3D454394"/>
    <w:rsid w:val="3FEE0A6F"/>
    <w:rsid w:val="40CD00DD"/>
    <w:rsid w:val="41FD6251"/>
    <w:rsid w:val="424D4CCD"/>
    <w:rsid w:val="43942E6F"/>
    <w:rsid w:val="447A65E5"/>
    <w:rsid w:val="454D7C42"/>
    <w:rsid w:val="462B3DAD"/>
    <w:rsid w:val="481F54E2"/>
    <w:rsid w:val="49BE170B"/>
    <w:rsid w:val="4BF161A7"/>
    <w:rsid w:val="4C7044F7"/>
    <w:rsid w:val="4D9819DB"/>
    <w:rsid w:val="50652DF3"/>
    <w:rsid w:val="50ED7854"/>
    <w:rsid w:val="52BA10C9"/>
    <w:rsid w:val="54782323"/>
    <w:rsid w:val="564C0FA5"/>
    <w:rsid w:val="57F01655"/>
    <w:rsid w:val="58661294"/>
    <w:rsid w:val="59CC340D"/>
    <w:rsid w:val="59EF3319"/>
    <w:rsid w:val="5A2302F0"/>
    <w:rsid w:val="5A482AAE"/>
    <w:rsid w:val="5E9D4C47"/>
    <w:rsid w:val="60A85FA1"/>
    <w:rsid w:val="62FA54F0"/>
    <w:rsid w:val="63AD4F94"/>
    <w:rsid w:val="641E1DD0"/>
    <w:rsid w:val="653B34A1"/>
    <w:rsid w:val="6637243F"/>
    <w:rsid w:val="66383744"/>
    <w:rsid w:val="69FB3DEF"/>
    <w:rsid w:val="6C4C58BD"/>
    <w:rsid w:val="6D5A4776"/>
    <w:rsid w:val="6DA74875"/>
    <w:rsid w:val="6F6A1F57"/>
    <w:rsid w:val="6F9540A0"/>
    <w:rsid w:val="785C34AD"/>
    <w:rsid w:val="7DCB716E"/>
    <w:rsid w:val="7DE76A9E"/>
    <w:rsid w:val="7F1639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E5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51E5A"/>
    <w:rPr>
      <w:b/>
    </w:rPr>
  </w:style>
  <w:style w:type="paragraph" w:customStyle="1" w:styleId="a4">
    <w:name w:val="[基本段落]"/>
    <w:basedOn w:val="a"/>
    <w:uiPriority w:val="99"/>
    <w:qFormat/>
    <w:rsid w:val="00751E5A"/>
    <w:pPr>
      <w:autoSpaceDE w:val="0"/>
      <w:autoSpaceDN w:val="0"/>
      <w:adjustRightInd w:val="0"/>
      <w:spacing w:line="288" w:lineRule="auto"/>
      <w:textAlignment w:val="center"/>
    </w:pPr>
    <w:rPr>
      <w:rFonts w:ascii="宋体" w:cs="宋体"/>
      <w:color w:val="000000"/>
      <w:kern w:val="0"/>
      <w:sz w:val="24"/>
      <w:szCs w:val="24"/>
      <w:lang w:val="zh-CN"/>
    </w:rPr>
  </w:style>
  <w:style w:type="character" w:customStyle="1" w:styleId="a5">
    <w:name w:val="内文"/>
    <w:uiPriority w:val="99"/>
    <w:qFormat/>
    <w:rsid w:val="00751E5A"/>
    <w:rPr>
      <w:rFonts w:ascii="汉仪报宋简" w:eastAsia="汉仪报宋简" w:cs="汉仪报宋简"/>
      <w:sz w:val="17"/>
      <w:szCs w:val="17"/>
    </w:rPr>
  </w:style>
  <w:style w:type="paragraph" w:styleId="a6">
    <w:name w:val="header"/>
    <w:basedOn w:val="a"/>
    <w:link w:val="Char"/>
    <w:rsid w:val="00745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4584B"/>
    <w:rPr>
      <w:rFonts w:ascii="Calibri" w:hAnsi="Calibri"/>
      <w:kern w:val="2"/>
      <w:sz w:val="18"/>
      <w:szCs w:val="18"/>
    </w:rPr>
  </w:style>
  <w:style w:type="paragraph" w:styleId="a7">
    <w:name w:val="footer"/>
    <w:basedOn w:val="a"/>
    <w:link w:val="Char0"/>
    <w:rsid w:val="0074584B"/>
    <w:pPr>
      <w:tabs>
        <w:tab w:val="center" w:pos="4153"/>
        <w:tab w:val="right" w:pos="8306"/>
      </w:tabs>
      <w:snapToGrid w:val="0"/>
      <w:jc w:val="left"/>
    </w:pPr>
    <w:rPr>
      <w:sz w:val="18"/>
      <w:szCs w:val="18"/>
    </w:rPr>
  </w:style>
  <w:style w:type="character" w:customStyle="1" w:styleId="Char0">
    <w:name w:val="页脚 Char"/>
    <w:basedOn w:val="a0"/>
    <w:link w:val="a7"/>
    <w:rsid w:val="0074584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chenjia</dc:creator>
  <cp:lastModifiedBy>LM-YYCM</cp:lastModifiedBy>
  <cp:revision>2</cp:revision>
  <dcterms:created xsi:type="dcterms:W3CDTF">2016-06-17T00:54:00Z</dcterms:created>
  <dcterms:modified xsi:type="dcterms:W3CDTF">2016-06-17T00:54:00Z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